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DC" w:rsidRDefault="00224CDC" w:rsidP="00224CDC">
      <w:pPr>
        <w:pStyle w:val="a4"/>
        <w:ind w:firstLine="643"/>
      </w:pPr>
      <w:r>
        <w:rPr>
          <w:rFonts w:hint="eastAsia"/>
        </w:rPr>
        <w:t>资产管理系统操作说明</w:t>
      </w:r>
    </w:p>
    <w:p w:rsidR="00937E93" w:rsidRDefault="004A7F48" w:rsidP="00224CDC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录入</w:t>
      </w:r>
      <w:r w:rsidR="00691453">
        <w:rPr>
          <w:rFonts w:hint="eastAsia"/>
        </w:rPr>
        <w:t>资产卡片</w:t>
      </w:r>
    </w:p>
    <w:p w:rsidR="00365FA7" w:rsidRDefault="00224CDC" w:rsidP="00365FA7">
      <w:pPr>
        <w:ind w:firstLine="482"/>
      </w:pPr>
      <w:r w:rsidRPr="00365FA7">
        <w:rPr>
          <w:rFonts w:hint="eastAsia"/>
          <w:b/>
        </w:rPr>
        <w:t>步骤</w:t>
      </w:r>
      <w:proofErr w:type="gramStart"/>
      <w:r w:rsidRPr="00365FA7">
        <w:rPr>
          <w:rFonts w:hint="eastAsia"/>
          <w:b/>
        </w:rPr>
        <w:t>一</w:t>
      </w:r>
      <w:proofErr w:type="gramEnd"/>
      <w:r w:rsidRPr="00365FA7">
        <w:rPr>
          <w:rFonts w:hint="eastAsia"/>
          <w:b/>
        </w:rPr>
        <w:t>：</w:t>
      </w:r>
      <w:r w:rsidR="00365FA7">
        <w:rPr>
          <w:rFonts w:hint="eastAsia"/>
          <w:b/>
        </w:rPr>
        <w:t>进入“资产卡片新建页面”</w:t>
      </w:r>
    </w:p>
    <w:p w:rsidR="00224CDC" w:rsidRDefault="00224CDC" w:rsidP="00365FA7">
      <w:pPr>
        <w:ind w:firstLine="480"/>
      </w:pPr>
      <w:r>
        <w:rPr>
          <w:rFonts w:hint="eastAsia"/>
        </w:rPr>
        <w:t>首页点击“验收入账”菜单，进入“资产卡片新建”页面，如下图所示：</w:t>
      </w:r>
    </w:p>
    <w:p w:rsidR="00224CDC" w:rsidRPr="00224CDC" w:rsidRDefault="00224CDC" w:rsidP="00224CDC">
      <w:pPr>
        <w:ind w:firstLine="480"/>
      </w:pPr>
      <w:r>
        <w:rPr>
          <w:noProof/>
        </w:rPr>
        <w:drawing>
          <wp:inline distT="0" distB="0" distL="0" distR="0" wp14:anchorId="77385E11" wp14:editId="57977506">
            <wp:extent cx="5274310" cy="1332618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453" w:rsidRPr="00365FA7" w:rsidRDefault="00224CDC" w:rsidP="00365FA7">
      <w:pPr>
        <w:ind w:firstLine="482"/>
        <w:rPr>
          <w:b/>
        </w:rPr>
      </w:pPr>
      <w:r w:rsidRPr="00365FA7">
        <w:rPr>
          <w:rFonts w:hint="eastAsia"/>
          <w:b/>
        </w:rPr>
        <w:t>步骤二：选择卡片类型</w:t>
      </w:r>
    </w:p>
    <w:p w:rsidR="00224CDC" w:rsidRDefault="00224CDC" w:rsidP="00224CDC">
      <w:pPr>
        <w:ind w:firstLine="480"/>
      </w:pPr>
      <w:r>
        <w:rPr>
          <w:rFonts w:hint="eastAsia"/>
        </w:rPr>
        <w:t>在“资产卡片新建”页面下，可从页面右侧选择常用的资产卡片类型，若是未找到合适的卡片类型，则可从页面左侧进行“搜索”或者展开下拉菜单的方式选择卡片类型。如下图所示：</w:t>
      </w:r>
    </w:p>
    <w:p w:rsidR="00224CDC" w:rsidRPr="00224CDC" w:rsidRDefault="00224CDC" w:rsidP="00224CDC">
      <w:pPr>
        <w:widowControl/>
        <w:spacing w:line="240" w:lineRule="auto"/>
        <w:ind w:firstLineChars="0" w:firstLine="480"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135747" cy="1407381"/>
            <wp:effectExtent l="0" t="0" r="8255" b="2540"/>
            <wp:docPr id="2" name="图片 2" descr="C:\Users\lx\AppData\Roaming\Tencent\Users\251370943\QQ\WinTemp\RichOle\XG_LKTTB[BPFV7X)PV`$]{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x\AppData\Roaming\Tencent\Users\251370943\QQ\WinTemp\RichOle\XG_LKTTB[BPFV7X)PV`$]{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07" cy="140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DC" w:rsidRPr="00365FA7" w:rsidRDefault="00365FA7" w:rsidP="00365FA7">
      <w:pPr>
        <w:ind w:firstLine="482"/>
        <w:rPr>
          <w:b/>
        </w:rPr>
      </w:pPr>
      <w:r w:rsidRPr="00365FA7">
        <w:rPr>
          <w:rFonts w:hint="eastAsia"/>
          <w:b/>
        </w:rPr>
        <w:t>步骤三：录入卡片信息</w:t>
      </w:r>
    </w:p>
    <w:p w:rsidR="00365FA7" w:rsidRDefault="00365FA7" w:rsidP="00224CDC">
      <w:pPr>
        <w:ind w:firstLine="480"/>
      </w:pPr>
      <w:r>
        <w:rPr>
          <w:rFonts w:hint="eastAsia"/>
        </w:rPr>
        <w:t>选择好卡片类型后，则进入卡片信息页面，根据页面显示，录入卡片的基本信息。</w:t>
      </w:r>
    </w:p>
    <w:p w:rsidR="006C5E3D" w:rsidRDefault="00365FA7" w:rsidP="00BC6FFB">
      <w:pPr>
        <w:ind w:firstLine="482"/>
      </w:pPr>
      <w:r w:rsidRPr="00365FA7">
        <w:rPr>
          <w:rFonts w:hint="eastAsia"/>
          <w:b/>
        </w:rPr>
        <w:t>注意：</w:t>
      </w:r>
      <w:r>
        <w:rPr>
          <w:rFonts w:hint="eastAsia"/>
        </w:rPr>
        <w:t>1</w:t>
      </w:r>
      <w:r w:rsidR="006C5E3D">
        <w:rPr>
          <w:rFonts w:hint="eastAsia"/>
        </w:rPr>
        <w:t>资产编号不用填写，由系统自动生成；</w:t>
      </w:r>
    </w:p>
    <w:p w:rsidR="00365FA7" w:rsidRDefault="006C5E3D" w:rsidP="006C5E3D">
      <w:pPr>
        <w:ind w:firstLineChars="500" w:firstLine="120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65FA7">
        <w:rPr>
          <w:rFonts w:hint="eastAsia"/>
        </w:rPr>
        <w:t>红色星号标记的项目为必填项；</w:t>
      </w:r>
    </w:p>
    <w:p w:rsidR="00365FA7" w:rsidRDefault="00365FA7" w:rsidP="00365FA7">
      <w:pPr>
        <w:ind w:firstLine="480"/>
      </w:pPr>
      <w:r>
        <w:rPr>
          <w:rFonts w:hint="eastAsia"/>
        </w:rPr>
        <w:t xml:space="preserve">      </w:t>
      </w:r>
      <w:r w:rsidR="006C5E3D">
        <w:rPr>
          <w:rFonts w:hint="eastAsia"/>
        </w:rPr>
        <w:t>3</w:t>
      </w:r>
      <w:r>
        <w:rPr>
          <w:rFonts w:hint="eastAsia"/>
        </w:rPr>
        <w:t>、“折旧状态”</w:t>
      </w:r>
      <w:r w:rsidR="002B6527">
        <w:rPr>
          <w:rFonts w:hint="eastAsia"/>
        </w:rPr>
        <w:t>和“</w:t>
      </w:r>
      <w:r w:rsidR="002B6527">
        <w:rPr>
          <w:rFonts w:hint="eastAsia"/>
        </w:rPr>
        <w:t>折旧年限</w:t>
      </w:r>
      <w:r w:rsidR="002B6527">
        <w:rPr>
          <w:rFonts w:hint="eastAsia"/>
        </w:rPr>
        <w:t>”</w:t>
      </w:r>
      <w:r>
        <w:rPr>
          <w:rFonts w:hint="eastAsia"/>
        </w:rPr>
        <w:t>统一</w:t>
      </w:r>
      <w:r w:rsidR="002B6527">
        <w:rPr>
          <w:rFonts w:hint="eastAsia"/>
        </w:rPr>
        <w:t>按系统</w:t>
      </w:r>
      <w:r w:rsidR="00AF68EC">
        <w:rPr>
          <w:rFonts w:hint="eastAsia"/>
        </w:rPr>
        <w:t>默认</w:t>
      </w:r>
      <w:r w:rsidR="002B6527">
        <w:rPr>
          <w:rFonts w:hint="eastAsia"/>
        </w:rPr>
        <w:t>填写</w:t>
      </w:r>
      <w:r w:rsidR="00AF68EC" w:rsidRPr="00786496">
        <w:rPr>
          <w:rFonts w:hint="eastAsia"/>
          <w:b/>
        </w:rPr>
        <w:t>不得修改</w:t>
      </w:r>
      <w:r>
        <w:rPr>
          <w:rFonts w:hint="eastAsia"/>
        </w:rPr>
        <w:t>；</w:t>
      </w:r>
    </w:p>
    <w:p w:rsidR="006C5E3D" w:rsidRDefault="006C5E3D" w:rsidP="00365FA7">
      <w:pPr>
        <w:ind w:firstLine="480"/>
      </w:pPr>
      <w:r>
        <w:rPr>
          <w:rFonts w:hint="eastAsia"/>
        </w:rPr>
        <w:t xml:space="preserve">      4</w:t>
      </w:r>
      <w:r>
        <w:rPr>
          <w:rFonts w:hint="eastAsia"/>
        </w:rPr>
        <w:t>、填写卡片信息时尽量完整、准确，以方便后期管理。</w:t>
      </w:r>
    </w:p>
    <w:p w:rsidR="006C5E3D" w:rsidRPr="006C5E3D" w:rsidRDefault="006C5E3D" w:rsidP="006C5E3D">
      <w:pPr>
        <w:ind w:firstLine="482"/>
        <w:rPr>
          <w:b/>
        </w:rPr>
      </w:pPr>
      <w:r w:rsidRPr="006C5E3D">
        <w:rPr>
          <w:rFonts w:hint="eastAsia"/>
          <w:b/>
        </w:rPr>
        <w:t>步骤四：保存卡片信息</w:t>
      </w:r>
    </w:p>
    <w:p w:rsidR="006C5E3D" w:rsidRDefault="006C5E3D" w:rsidP="00365FA7">
      <w:pPr>
        <w:ind w:firstLine="480"/>
      </w:pPr>
      <w:r>
        <w:rPr>
          <w:rFonts w:hint="eastAsia"/>
        </w:rPr>
        <w:t>卡片信息录入完成后，点击页面上方的保存即可生成新的资产卡片。</w:t>
      </w:r>
    </w:p>
    <w:p w:rsidR="00A736A7" w:rsidRDefault="006C5E3D" w:rsidP="00A736A7">
      <w:pPr>
        <w:ind w:firstLine="482"/>
        <w:rPr>
          <w:b/>
        </w:rPr>
      </w:pPr>
      <w:r w:rsidRPr="006C5E3D">
        <w:rPr>
          <w:rFonts w:hint="eastAsia"/>
          <w:b/>
        </w:rPr>
        <w:lastRenderedPageBreak/>
        <w:t>提示：</w:t>
      </w:r>
    </w:p>
    <w:p w:rsidR="006C5E3D" w:rsidRDefault="00A736A7" w:rsidP="00574269">
      <w:pPr>
        <w:pStyle w:val="a3"/>
        <w:numPr>
          <w:ilvl w:val="0"/>
          <w:numId w:val="5"/>
        </w:numPr>
        <w:ind w:left="1418" w:firstLineChars="0" w:hanging="425"/>
      </w:pPr>
      <w:r>
        <w:rPr>
          <w:rFonts w:hint="eastAsia"/>
        </w:rPr>
        <w:t>除家具、图书外，其他设备均要保证“一卡一物”，即一张卡片对应一个设备，数量为</w:t>
      </w:r>
      <w:r>
        <w:rPr>
          <w:rFonts w:hint="eastAsia"/>
        </w:rPr>
        <w:t>1</w:t>
      </w:r>
      <w:r w:rsidR="00552652">
        <w:rPr>
          <w:rFonts w:hint="eastAsia"/>
        </w:rPr>
        <w:t>，价格为单台设备的价格</w:t>
      </w:r>
      <w:r>
        <w:rPr>
          <w:rFonts w:hint="eastAsia"/>
        </w:rPr>
        <w:t>；</w:t>
      </w:r>
    </w:p>
    <w:p w:rsidR="00A736A7" w:rsidRDefault="00552652" w:rsidP="00574269">
      <w:pPr>
        <w:pStyle w:val="a3"/>
        <w:numPr>
          <w:ilvl w:val="0"/>
          <w:numId w:val="5"/>
        </w:numPr>
        <w:ind w:left="1418" w:firstLineChars="0" w:hanging="425"/>
      </w:pPr>
      <w:r>
        <w:rPr>
          <w:rFonts w:hint="eastAsia"/>
        </w:rPr>
        <w:t>如有多台相同设备，可按照上述步骤生成一张卡片后，点击卡片上方的“复制新增”菜单，然后核对卡片信息后，点击“保存”，即可生成一张新的资产卡片；</w:t>
      </w:r>
    </w:p>
    <w:p w:rsidR="00A4765C" w:rsidRDefault="00552652" w:rsidP="00574269">
      <w:pPr>
        <w:pStyle w:val="a3"/>
        <w:numPr>
          <w:ilvl w:val="0"/>
          <w:numId w:val="5"/>
        </w:numPr>
        <w:ind w:left="1418" w:firstLineChars="0" w:hanging="425"/>
      </w:pPr>
      <w:r>
        <w:rPr>
          <w:rFonts w:hint="eastAsia"/>
        </w:rPr>
        <w:t>若同批量设备较多，如需要录入</w:t>
      </w:r>
      <w:r>
        <w:rPr>
          <w:rFonts w:hint="eastAsia"/>
        </w:rPr>
        <w:t>100</w:t>
      </w:r>
      <w:r>
        <w:rPr>
          <w:rFonts w:hint="eastAsia"/>
        </w:rPr>
        <w:t>台相同设备的卡片，则可按上述步骤新建一张卡片后</w:t>
      </w:r>
      <w:r w:rsidR="00A4765C">
        <w:rPr>
          <w:rFonts w:hint="eastAsia"/>
        </w:rPr>
        <w:t>，按下面顺序操作：</w:t>
      </w:r>
    </w:p>
    <w:p w:rsidR="00552652" w:rsidRDefault="00A4765C" w:rsidP="00552652">
      <w:pPr>
        <w:ind w:left="420" w:firstLineChars="225" w:firstLine="540"/>
      </w:pPr>
      <w:r>
        <w:rPr>
          <w:rFonts w:hint="eastAsia"/>
        </w:rPr>
        <w:t>“验收入账”→“资产卡片查看”→</w:t>
      </w:r>
      <w:proofErr w:type="gramStart"/>
      <w:r>
        <w:rPr>
          <w:rFonts w:hint="eastAsia"/>
        </w:rPr>
        <w:t>勾选刚才</w:t>
      </w:r>
      <w:proofErr w:type="gramEnd"/>
      <w:r>
        <w:rPr>
          <w:rFonts w:hint="eastAsia"/>
        </w:rPr>
        <w:t>新建的资产卡片→“批量”→输入需要复制的卡片数（如</w:t>
      </w:r>
      <w:r>
        <w:rPr>
          <w:rFonts w:hint="eastAsia"/>
        </w:rPr>
        <w:t>99</w:t>
      </w:r>
      <w:r>
        <w:rPr>
          <w:rFonts w:hint="eastAsia"/>
        </w:rPr>
        <w:t>）→“确定”</w:t>
      </w:r>
    </w:p>
    <w:p w:rsidR="00A4765C" w:rsidRDefault="00A4765C" w:rsidP="00552652">
      <w:pPr>
        <w:ind w:left="420" w:firstLineChars="225" w:firstLine="540"/>
      </w:pPr>
      <w:r>
        <w:rPr>
          <w:noProof/>
        </w:rPr>
        <w:drawing>
          <wp:inline distT="0" distB="0" distL="0" distR="0" wp14:anchorId="2BFF43A2" wp14:editId="7671DC8A">
            <wp:extent cx="5274310" cy="19632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89F" w:rsidRDefault="00CA5E38" w:rsidP="0026289F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资产</w:t>
      </w:r>
      <w:r w:rsidR="0026289F">
        <w:rPr>
          <w:rFonts w:hint="eastAsia"/>
        </w:rPr>
        <w:t>验收</w:t>
      </w:r>
    </w:p>
    <w:p w:rsidR="0026289F" w:rsidRPr="00CE4434" w:rsidRDefault="0026289F" w:rsidP="00CE4434">
      <w:pPr>
        <w:ind w:firstLine="482"/>
        <w:rPr>
          <w:b/>
        </w:rPr>
      </w:pPr>
      <w:r w:rsidRPr="00CE4434">
        <w:rPr>
          <w:rFonts w:hint="eastAsia"/>
          <w:b/>
        </w:rPr>
        <w:t>步骤</w:t>
      </w:r>
      <w:proofErr w:type="gramStart"/>
      <w:r w:rsidRPr="00CE4434">
        <w:rPr>
          <w:rFonts w:hint="eastAsia"/>
          <w:b/>
        </w:rPr>
        <w:t>一</w:t>
      </w:r>
      <w:proofErr w:type="gramEnd"/>
      <w:r w:rsidR="00CE4434">
        <w:rPr>
          <w:rFonts w:hint="eastAsia"/>
          <w:b/>
        </w:rPr>
        <w:t>：</w:t>
      </w:r>
      <w:r w:rsidR="00CE4434" w:rsidRPr="00CE4434">
        <w:rPr>
          <w:rFonts w:hint="eastAsia"/>
          <w:b/>
        </w:rPr>
        <w:t>进入“资产验收申请”页面</w:t>
      </w:r>
    </w:p>
    <w:p w:rsidR="00CE4434" w:rsidRDefault="00CE4434" w:rsidP="007A1198">
      <w:pPr>
        <w:ind w:firstLine="480"/>
      </w:pPr>
      <w:r>
        <w:rPr>
          <w:rFonts w:hint="eastAsia"/>
        </w:rPr>
        <w:t>首页点击“验收入账”菜单，进入“资产</w:t>
      </w:r>
      <w:r w:rsidR="004A7F48">
        <w:rPr>
          <w:rFonts w:hint="eastAsia"/>
        </w:rPr>
        <w:t>验收申请</w:t>
      </w:r>
      <w:r>
        <w:rPr>
          <w:rFonts w:hint="eastAsia"/>
        </w:rPr>
        <w:t>”页面，如下图所示：</w:t>
      </w:r>
    </w:p>
    <w:p w:rsidR="00CE4434" w:rsidRDefault="00CE4434" w:rsidP="0026289F">
      <w:pPr>
        <w:ind w:firstLine="480"/>
      </w:pPr>
      <w:r>
        <w:rPr>
          <w:noProof/>
        </w:rPr>
        <w:drawing>
          <wp:inline distT="0" distB="0" distL="0" distR="0" wp14:anchorId="30E4B96C" wp14:editId="069E644F">
            <wp:extent cx="5274310" cy="133872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434" w:rsidRPr="00283775" w:rsidRDefault="00CE4434" w:rsidP="00283775">
      <w:pPr>
        <w:ind w:firstLine="482"/>
        <w:rPr>
          <w:b/>
        </w:rPr>
      </w:pPr>
      <w:r w:rsidRPr="00283775">
        <w:rPr>
          <w:rFonts w:hint="eastAsia"/>
          <w:b/>
        </w:rPr>
        <w:t>步骤二：新建验收单</w:t>
      </w:r>
    </w:p>
    <w:p w:rsidR="00CE4434" w:rsidRDefault="00CE4434" w:rsidP="0026289F">
      <w:pPr>
        <w:ind w:firstLine="480"/>
      </w:pPr>
      <w:r>
        <w:rPr>
          <w:rFonts w:hint="eastAsia"/>
        </w:rPr>
        <w:t>在“资产验收申请”页面下，点击“新建验收单”，</w:t>
      </w:r>
      <w:r w:rsidR="00283775">
        <w:rPr>
          <w:rFonts w:hint="eastAsia"/>
        </w:rPr>
        <w:t>在</w:t>
      </w:r>
      <w:r>
        <w:rPr>
          <w:rFonts w:hint="eastAsia"/>
        </w:rPr>
        <w:t>系统弹出验收单界面</w:t>
      </w:r>
      <w:r w:rsidR="00283775">
        <w:rPr>
          <w:rFonts w:hint="eastAsia"/>
        </w:rPr>
        <w:t>后可按下面方式操作：</w:t>
      </w:r>
    </w:p>
    <w:p w:rsidR="00283775" w:rsidRDefault="00A230C7" w:rsidP="0026289F">
      <w:pPr>
        <w:ind w:firstLine="480"/>
      </w:pPr>
      <w:r>
        <w:rPr>
          <w:rFonts w:hint="eastAsia"/>
        </w:rPr>
        <w:lastRenderedPageBreak/>
        <w:t>“</w:t>
      </w:r>
      <w:r w:rsidR="00283775">
        <w:rPr>
          <w:rFonts w:hint="eastAsia"/>
        </w:rPr>
        <w:t>选择验收卡片</w:t>
      </w:r>
      <w:r>
        <w:rPr>
          <w:rFonts w:hint="eastAsia"/>
        </w:rPr>
        <w:t>”</w:t>
      </w:r>
      <w:r w:rsidR="00283775">
        <w:rPr>
          <w:rFonts w:hint="eastAsia"/>
        </w:rPr>
        <w:t>→</w:t>
      </w:r>
      <w:proofErr w:type="gramStart"/>
      <w:r w:rsidR="00283775">
        <w:rPr>
          <w:rFonts w:hint="eastAsia"/>
        </w:rPr>
        <w:t>勾选新建</w:t>
      </w:r>
      <w:proofErr w:type="gramEnd"/>
      <w:r w:rsidR="00283775">
        <w:rPr>
          <w:rFonts w:hint="eastAsia"/>
        </w:rPr>
        <w:t>的待验</w:t>
      </w:r>
      <w:proofErr w:type="gramStart"/>
      <w:r w:rsidR="00283775">
        <w:rPr>
          <w:rFonts w:hint="eastAsia"/>
        </w:rPr>
        <w:t>收资产</w:t>
      </w:r>
      <w:proofErr w:type="gramEnd"/>
      <w:r w:rsidR="00283775">
        <w:rPr>
          <w:rFonts w:hint="eastAsia"/>
        </w:rPr>
        <w:t>卡片→</w:t>
      </w:r>
      <w:r>
        <w:rPr>
          <w:rFonts w:hint="eastAsia"/>
        </w:rPr>
        <w:t>“</w:t>
      </w:r>
      <w:r w:rsidR="00283775">
        <w:rPr>
          <w:rFonts w:hint="eastAsia"/>
        </w:rPr>
        <w:t>确定</w:t>
      </w:r>
      <w:r>
        <w:rPr>
          <w:rFonts w:hint="eastAsia"/>
        </w:rPr>
        <w:t>”</w:t>
      </w:r>
      <w:r w:rsidR="00283775">
        <w:rPr>
          <w:rFonts w:hint="eastAsia"/>
        </w:rPr>
        <w:t>→填写验收单信息（如：项目名称、经费来源等等）→</w:t>
      </w:r>
      <w:r>
        <w:rPr>
          <w:rFonts w:hint="eastAsia"/>
        </w:rPr>
        <w:t>“</w:t>
      </w:r>
      <w:r w:rsidR="00283775">
        <w:rPr>
          <w:rFonts w:hint="eastAsia"/>
        </w:rPr>
        <w:t>保存</w:t>
      </w:r>
      <w:r>
        <w:rPr>
          <w:rFonts w:hint="eastAsia"/>
        </w:rPr>
        <w:t>”</w:t>
      </w:r>
      <w:r w:rsidR="00283775">
        <w:rPr>
          <w:rFonts w:hint="eastAsia"/>
        </w:rPr>
        <w:t>→</w:t>
      </w:r>
      <w:r>
        <w:rPr>
          <w:rFonts w:hint="eastAsia"/>
        </w:rPr>
        <w:t>“</w:t>
      </w:r>
      <w:r w:rsidR="00283775">
        <w:rPr>
          <w:rFonts w:hint="eastAsia"/>
        </w:rPr>
        <w:t>提交</w:t>
      </w:r>
      <w:r>
        <w:rPr>
          <w:rFonts w:hint="eastAsia"/>
        </w:rPr>
        <w:t>”</w:t>
      </w:r>
    </w:p>
    <w:p w:rsidR="00CE4434" w:rsidRDefault="00A230C7" w:rsidP="0026289F">
      <w:pPr>
        <w:ind w:firstLine="480"/>
      </w:pPr>
      <w:r>
        <w:rPr>
          <w:noProof/>
        </w:rPr>
        <w:drawing>
          <wp:inline distT="0" distB="0" distL="0" distR="0" wp14:anchorId="37E98271" wp14:editId="27FF2DA7">
            <wp:extent cx="5274310" cy="2234256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05A" w:rsidRPr="00CA5E38" w:rsidRDefault="0027605A" w:rsidP="00CA5E38">
      <w:pPr>
        <w:ind w:firstLine="482"/>
        <w:rPr>
          <w:b/>
        </w:rPr>
      </w:pPr>
      <w:r w:rsidRPr="00CA5E38">
        <w:rPr>
          <w:rFonts w:hint="eastAsia"/>
          <w:b/>
        </w:rPr>
        <w:t>步骤三：提交院级验收</w:t>
      </w:r>
    </w:p>
    <w:p w:rsidR="0027605A" w:rsidRDefault="0027605A" w:rsidP="0026289F">
      <w:pPr>
        <w:ind w:firstLine="480"/>
      </w:pPr>
      <w:r>
        <w:rPr>
          <w:rFonts w:hint="eastAsia"/>
        </w:rPr>
        <w:t>院级验收单“提交”后，各资产管理员可从系统中打印验收单，并将纸质材料提交</w:t>
      </w:r>
      <w:proofErr w:type="gramStart"/>
      <w:r>
        <w:rPr>
          <w:rFonts w:hint="eastAsia"/>
        </w:rPr>
        <w:t>至统计</w:t>
      </w:r>
      <w:proofErr w:type="gramEnd"/>
      <w:r>
        <w:rPr>
          <w:rFonts w:hint="eastAsia"/>
        </w:rPr>
        <w:t>与国有资产管理处等待院级验收。需要的材料如下：</w:t>
      </w:r>
    </w:p>
    <w:p w:rsidR="0027605A" w:rsidRDefault="00CA5E38" w:rsidP="0026289F">
      <w:pPr>
        <w:ind w:firstLine="480"/>
      </w:pPr>
      <w:r>
        <w:rPr>
          <w:rFonts w:hint="eastAsia"/>
        </w:rPr>
        <w:t>验收单</w:t>
      </w:r>
      <w:r>
        <w:rPr>
          <w:rFonts w:hint="eastAsia"/>
        </w:rPr>
        <w:t>1</w:t>
      </w:r>
      <w:r>
        <w:rPr>
          <w:rFonts w:hint="eastAsia"/>
        </w:rPr>
        <w:t>份（系统打印）、院级验收申请</w:t>
      </w:r>
      <w:r>
        <w:rPr>
          <w:rFonts w:hint="eastAsia"/>
        </w:rPr>
        <w:t>2</w:t>
      </w:r>
      <w:r>
        <w:rPr>
          <w:rFonts w:hint="eastAsia"/>
        </w:rPr>
        <w:t>份、部门验收报告</w:t>
      </w:r>
      <w:r>
        <w:rPr>
          <w:rFonts w:hint="eastAsia"/>
        </w:rPr>
        <w:t>2</w:t>
      </w:r>
      <w:r>
        <w:rPr>
          <w:rFonts w:hint="eastAsia"/>
        </w:rPr>
        <w:t>份、合同复印件</w:t>
      </w:r>
      <w:r>
        <w:rPr>
          <w:rFonts w:hint="eastAsia"/>
        </w:rPr>
        <w:t>2</w:t>
      </w:r>
      <w:r>
        <w:rPr>
          <w:rFonts w:hint="eastAsia"/>
        </w:rPr>
        <w:t>份。</w:t>
      </w:r>
    </w:p>
    <w:p w:rsidR="004A7F48" w:rsidRDefault="004A7F48" w:rsidP="004A7F48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资产入库</w:t>
      </w:r>
    </w:p>
    <w:p w:rsidR="004A7F48" w:rsidRDefault="004A7F48" w:rsidP="004A7F48">
      <w:pPr>
        <w:ind w:firstLine="480"/>
      </w:pPr>
      <w:r>
        <w:rPr>
          <w:rFonts w:hint="eastAsia"/>
        </w:rPr>
        <w:t>新增资产院级验收合格后方可办理资产入库手续。</w:t>
      </w:r>
    </w:p>
    <w:p w:rsidR="002424A5" w:rsidRPr="00CE4434" w:rsidRDefault="002424A5" w:rsidP="002424A5">
      <w:pPr>
        <w:ind w:firstLine="482"/>
        <w:rPr>
          <w:b/>
        </w:rPr>
      </w:pPr>
      <w:r w:rsidRPr="00CE4434">
        <w:rPr>
          <w:rFonts w:hint="eastAsia"/>
          <w:b/>
        </w:rPr>
        <w:t>步骤</w:t>
      </w:r>
      <w:proofErr w:type="gramStart"/>
      <w:r w:rsidRPr="00CE4434"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：</w:t>
      </w:r>
      <w:r w:rsidRPr="00CE4434">
        <w:rPr>
          <w:rFonts w:hint="eastAsia"/>
          <w:b/>
        </w:rPr>
        <w:t>进入“资产</w:t>
      </w:r>
      <w:r>
        <w:rPr>
          <w:rFonts w:hint="eastAsia"/>
          <w:b/>
        </w:rPr>
        <w:t>入库</w:t>
      </w:r>
      <w:r w:rsidRPr="00CE4434">
        <w:rPr>
          <w:rFonts w:hint="eastAsia"/>
          <w:b/>
        </w:rPr>
        <w:t>”页面</w:t>
      </w:r>
    </w:p>
    <w:p w:rsidR="002424A5" w:rsidRDefault="002424A5" w:rsidP="002424A5">
      <w:pPr>
        <w:ind w:firstLine="480"/>
      </w:pPr>
      <w:r>
        <w:rPr>
          <w:rFonts w:hint="eastAsia"/>
        </w:rPr>
        <w:t>首页点击“验收入账”菜单，进入“固定资产入库”页面，如下图所示：</w:t>
      </w:r>
    </w:p>
    <w:p w:rsidR="004A7F48" w:rsidRDefault="002424A5" w:rsidP="004A7F48">
      <w:pPr>
        <w:ind w:firstLine="480"/>
      </w:pPr>
      <w:r>
        <w:rPr>
          <w:noProof/>
        </w:rPr>
        <w:drawing>
          <wp:inline distT="0" distB="0" distL="0" distR="0" wp14:anchorId="177DC940" wp14:editId="679629F5">
            <wp:extent cx="5274310" cy="1225789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A5" w:rsidRPr="002424A5" w:rsidRDefault="002424A5" w:rsidP="002424A5">
      <w:pPr>
        <w:ind w:firstLine="482"/>
        <w:rPr>
          <w:b/>
        </w:rPr>
      </w:pPr>
      <w:r w:rsidRPr="002424A5">
        <w:rPr>
          <w:rFonts w:hint="eastAsia"/>
          <w:b/>
        </w:rPr>
        <w:t>步骤二：新建入库单</w:t>
      </w:r>
    </w:p>
    <w:p w:rsidR="002424A5" w:rsidRDefault="002424A5" w:rsidP="004A7F48">
      <w:pPr>
        <w:ind w:firstLine="480"/>
      </w:pPr>
      <w:r>
        <w:rPr>
          <w:rFonts w:hint="eastAsia"/>
        </w:rPr>
        <w:t>在“固定资产入库”界面下，点击“新建”按钮，则弹出“资产入库单”，如下图所示：</w:t>
      </w:r>
    </w:p>
    <w:p w:rsidR="002424A5" w:rsidRDefault="002424A5" w:rsidP="004A7F48">
      <w:pPr>
        <w:ind w:firstLine="480"/>
      </w:pPr>
      <w:r>
        <w:rPr>
          <w:noProof/>
        </w:rPr>
        <w:lastRenderedPageBreak/>
        <w:drawing>
          <wp:inline distT="0" distB="0" distL="0" distR="0" wp14:anchorId="734D186A" wp14:editId="6FAE8940">
            <wp:extent cx="3792773" cy="122091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0707" cy="122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A5" w:rsidRDefault="002424A5" w:rsidP="004A7F48">
      <w:pPr>
        <w:ind w:firstLine="480"/>
      </w:pPr>
      <w:r>
        <w:rPr>
          <w:rFonts w:hint="eastAsia"/>
        </w:rPr>
        <w:t>当系统弹出“入库单”后可按下面方式操作：</w:t>
      </w:r>
    </w:p>
    <w:p w:rsidR="002424A5" w:rsidRDefault="002424A5" w:rsidP="004A7F48">
      <w:pPr>
        <w:ind w:firstLine="480"/>
      </w:pPr>
      <w:r>
        <w:rPr>
          <w:rFonts w:hint="eastAsia"/>
        </w:rPr>
        <w:t>“选择资产卡片”→补充单据信息（如：发票号）→“保存”</w:t>
      </w:r>
      <w:r w:rsidR="00593206">
        <w:rPr>
          <w:rFonts w:hint="eastAsia"/>
        </w:rPr>
        <w:t>→“打印”</w:t>
      </w:r>
    </w:p>
    <w:p w:rsidR="002424A5" w:rsidRDefault="002424A5" w:rsidP="004A7F48">
      <w:pPr>
        <w:ind w:firstLine="480"/>
      </w:pPr>
      <w:r>
        <w:rPr>
          <w:noProof/>
        </w:rPr>
        <w:drawing>
          <wp:inline distT="0" distB="0" distL="0" distR="0" wp14:anchorId="35C23C33" wp14:editId="4B69520D">
            <wp:extent cx="5274310" cy="2361230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206" w:rsidRPr="00593206" w:rsidRDefault="00ED1422" w:rsidP="00593206">
      <w:pPr>
        <w:ind w:firstLine="482"/>
        <w:rPr>
          <w:b/>
        </w:rPr>
      </w:pPr>
      <w:r>
        <w:rPr>
          <w:rFonts w:hint="eastAsia"/>
          <w:b/>
        </w:rPr>
        <w:t>提示</w:t>
      </w:r>
      <w:r w:rsidR="00593206" w:rsidRPr="00593206">
        <w:rPr>
          <w:rFonts w:hint="eastAsia"/>
          <w:b/>
        </w:rPr>
        <w:t>：</w:t>
      </w:r>
    </w:p>
    <w:p w:rsidR="00593206" w:rsidRDefault="00593206" w:rsidP="00593206">
      <w:pPr>
        <w:pStyle w:val="a3"/>
        <w:numPr>
          <w:ilvl w:val="0"/>
          <w:numId w:val="3"/>
        </w:numPr>
        <w:ind w:left="1276" w:firstLineChars="0" w:hanging="425"/>
      </w:pPr>
      <w:r>
        <w:rPr>
          <w:rFonts w:hint="eastAsia"/>
        </w:rPr>
        <w:t>选择卡片时只能选择同一验收单中资产名称、金额等信息完全相同的卡片；</w:t>
      </w:r>
    </w:p>
    <w:p w:rsidR="00593206" w:rsidRDefault="00593206" w:rsidP="00593206">
      <w:pPr>
        <w:pStyle w:val="a3"/>
        <w:numPr>
          <w:ilvl w:val="0"/>
          <w:numId w:val="3"/>
        </w:numPr>
        <w:ind w:left="1276" w:firstLineChars="0" w:hanging="425"/>
      </w:pPr>
      <w:r>
        <w:rPr>
          <w:rFonts w:hint="eastAsia"/>
        </w:rPr>
        <w:t>选择好入库卡片后，系统会自动提取卡片信息（如：数量、金额、名称等）；</w:t>
      </w:r>
    </w:p>
    <w:p w:rsidR="00593206" w:rsidRDefault="00593206" w:rsidP="00593206">
      <w:pPr>
        <w:pStyle w:val="a3"/>
        <w:numPr>
          <w:ilvl w:val="0"/>
          <w:numId w:val="3"/>
        </w:numPr>
        <w:ind w:left="1276" w:firstLineChars="0" w:hanging="425"/>
      </w:pPr>
      <w:r>
        <w:rPr>
          <w:rFonts w:hint="eastAsia"/>
        </w:rPr>
        <w:t>若同一验收单中有多种资产需要办理入库手续，则需要重复</w:t>
      </w:r>
      <w:proofErr w:type="gramStart"/>
      <w:r>
        <w:rPr>
          <w:rFonts w:hint="eastAsia"/>
        </w:rPr>
        <w:t>步以上</w:t>
      </w:r>
      <w:proofErr w:type="gramEnd"/>
      <w:r>
        <w:rPr>
          <w:rFonts w:hint="eastAsia"/>
        </w:rPr>
        <w:t>步骤，直至所有卡片均已经生成入库单为止。</w:t>
      </w:r>
    </w:p>
    <w:p w:rsidR="002F68D6" w:rsidRPr="002F68D6" w:rsidRDefault="002F68D6" w:rsidP="002F68D6">
      <w:pPr>
        <w:ind w:firstLine="482"/>
        <w:rPr>
          <w:b/>
        </w:rPr>
      </w:pPr>
      <w:r w:rsidRPr="002F68D6">
        <w:rPr>
          <w:rFonts w:hint="eastAsia"/>
          <w:b/>
        </w:rPr>
        <w:t>步骤三：办理入库手续</w:t>
      </w:r>
    </w:p>
    <w:p w:rsidR="002F68D6" w:rsidRDefault="002F68D6" w:rsidP="002F68D6">
      <w:pPr>
        <w:ind w:firstLine="480"/>
      </w:pPr>
      <w:r>
        <w:rPr>
          <w:rFonts w:hint="eastAsia"/>
        </w:rPr>
        <w:t>各资产管理员携带相关材料</w:t>
      </w:r>
      <w:proofErr w:type="gramStart"/>
      <w:r>
        <w:rPr>
          <w:rFonts w:hint="eastAsia"/>
        </w:rPr>
        <w:t>至统计</w:t>
      </w:r>
      <w:proofErr w:type="gramEnd"/>
      <w:r>
        <w:rPr>
          <w:rFonts w:hint="eastAsia"/>
        </w:rPr>
        <w:t>与国有资产管理处办理资产入库手续。所需材料如下：</w:t>
      </w:r>
    </w:p>
    <w:p w:rsidR="002F68D6" w:rsidRDefault="002F68D6" w:rsidP="002F68D6">
      <w:pPr>
        <w:ind w:firstLine="480"/>
      </w:pPr>
      <w:r>
        <w:rPr>
          <w:rFonts w:hint="eastAsia"/>
        </w:rPr>
        <w:t>纸质材料：入库单</w:t>
      </w:r>
      <w:r>
        <w:rPr>
          <w:rFonts w:hint="eastAsia"/>
        </w:rPr>
        <w:t>1</w:t>
      </w:r>
      <w:r>
        <w:rPr>
          <w:rFonts w:hint="eastAsia"/>
        </w:rPr>
        <w:t>套（系统打印）、发票复印件</w:t>
      </w:r>
      <w:r>
        <w:rPr>
          <w:rFonts w:hint="eastAsia"/>
        </w:rPr>
        <w:t>1</w:t>
      </w:r>
      <w:r>
        <w:rPr>
          <w:rFonts w:hint="eastAsia"/>
        </w:rPr>
        <w:t>份</w:t>
      </w:r>
      <w:r w:rsidR="00E12AB1">
        <w:rPr>
          <w:rFonts w:hint="eastAsia"/>
        </w:rPr>
        <w:t>、验收单复印件</w:t>
      </w:r>
      <w:r w:rsidR="00E12AB1">
        <w:rPr>
          <w:rFonts w:hint="eastAsia"/>
        </w:rPr>
        <w:t>1</w:t>
      </w:r>
      <w:r w:rsidR="00E12AB1">
        <w:rPr>
          <w:rFonts w:hint="eastAsia"/>
        </w:rPr>
        <w:t>份；</w:t>
      </w:r>
    </w:p>
    <w:p w:rsidR="00E12AB1" w:rsidRDefault="00E12AB1" w:rsidP="002F68D6">
      <w:pPr>
        <w:ind w:firstLine="480"/>
      </w:pPr>
      <w:r>
        <w:rPr>
          <w:rFonts w:hint="eastAsia"/>
        </w:rPr>
        <w:t>电子材料：资产照片（一张入库单对应一张照片），发送至</w:t>
      </w:r>
      <w:r>
        <w:rPr>
          <w:rFonts w:hint="eastAsia"/>
        </w:rPr>
        <w:t>CRP</w:t>
      </w:r>
      <w:r>
        <w:rPr>
          <w:rFonts w:hint="eastAsia"/>
        </w:rPr>
        <w:t>邮箱。</w:t>
      </w:r>
    </w:p>
    <w:p w:rsidR="003B029C" w:rsidRDefault="003B029C" w:rsidP="003B029C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卡片</w:t>
      </w:r>
      <w:r w:rsidR="00A71D25">
        <w:rPr>
          <w:rFonts w:hint="eastAsia"/>
        </w:rPr>
        <w:t>一般</w:t>
      </w:r>
      <w:r>
        <w:rPr>
          <w:rFonts w:hint="eastAsia"/>
        </w:rPr>
        <w:t>信息变动</w:t>
      </w:r>
    </w:p>
    <w:p w:rsidR="00306C07" w:rsidRDefault="00306C07" w:rsidP="00035CFB">
      <w:pPr>
        <w:pStyle w:val="a3"/>
        <w:ind w:left="600" w:firstLineChars="0" w:firstLine="0"/>
        <w:rPr>
          <w:b/>
          <w:color w:val="FF0000"/>
        </w:rPr>
      </w:pPr>
      <w:r>
        <w:rPr>
          <w:rFonts w:hint="eastAsia"/>
        </w:rPr>
        <w:t>一般信息进行变动可以更改卡片的使用人、存放地点等。</w:t>
      </w:r>
    </w:p>
    <w:p w:rsidR="00306C07" w:rsidRDefault="00306C07" w:rsidP="00035CFB">
      <w:pPr>
        <w:pStyle w:val="a3"/>
        <w:ind w:left="600" w:firstLineChars="0" w:firstLine="0"/>
        <w:rPr>
          <w:b/>
          <w:color w:val="FF0000"/>
        </w:rPr>
      </w:pPr>
      <w:r>
        <w:rPr>
          <w:rFonts w:hint="eastAsia"/>
          <w:b/>
          <w:color w:val="FF0000"/>
        </w:rPr>
        <w:t>方法</w:t>
      </w:r>
      <w:proofErr w:type="gramStart"/>
      <w:r>
        <w:rPr>
          <w:rFonts w:hint="eastAsia"/>
          <w:b/>
          <w:color w:val="FF0000"/>
        </w:rPr>
        <w:t>一</w:t>
      </w:r>
      <w:proofErr w:type="gramEnd"/>
      <w:r>
        <w:rPr>
          <w:rFonts w:hint="eastAsia"/>
          <w:b/>
          <w:color w:val="FF0000"/>
        </w:rPr>
        <w:t>：</w:t>
      </w:r>
    </w:p>
    <w:p w:rsidR="00306C07" w:rsidRPr="00BE705C" w:rsidRDefault="00306C07" w:rsidP="00035CFB">
      <w:pPr>
        <w:pStyle w:val="a3"/>
        <w:ind w:left="600" w:firstLineChars="0" w:firstLine="0"/>
        <w:rPr>
          <w:b/>
        </w:rPr>
      </w:pPr>
      <w:r w:rsidRPr="00BE705C">
        <w:rPr>
          <w:rFonts w:hint="eastAsia"/>
          <w:b/>
        </w:rPr>
        <w:t>步骤</w:t>
      </w:r>
      <w:proofErr w:type="gramStart"/>
      <w:r w:rsidRPr="00BE705C">
        <w:rPr>
          <w:rFonts w:hint="eastAsia"/>
          <w:b/>
        </w:rPr>
        <w:t>一</w:t>
      </w:r>
      <w:proofErr w:type="gramEnd"/>
      <w:r w:rsidRPr="00BE705C">
        <w:rPr>
          <w:rFonts w:hint="eastAsia"/>
          <w:b/>
        </w:rPr>
        <w:t>：</w:t>
      </w:r>
      <w:proofErr w:type="gramStart"/>
      <w:r w:rsidRPr="00BE705C">
        <w:rPr>
          <w:rFonts w:hint="eastAsia"/>
          <w:b/>
        </w:rPr>
        <w:t>勾选需要</w:t>
      </w:r>
      <w:proofErr w:type="gramEnd"/>
      <w:r w:rsidRPr="00BE705C">
        <w:rPr>
          <w:rFonts w:hint="eastAsia"/>
          <w:b/>
        </w:rPr>
        <w:t>修改的资产卡片</w:t>
      </w:r>
    </w:p>
    <w:p w:rsidR="00306C07" w:rsidRDefault="00306C07" w:rsidP="00035CFB">
      <w:pPr>
        <w:pStyle w:val="a3"/>
        <w:ind w:left="600" w:firstLineChars="0" w:firstLine="0"/>
        <w:rPr>
          <w:rFonts w:asciiTheme="minorEastAsia" w:hAnsiTheme="minorEastAsia" w:cs="MS Gothic"/>
        </w:rPr>
      </w:pPr>
      <w:r>
        <w:rPr>
          <w:rFonts w:hint="eastAsia"/>
        </w:rPr>
        <w:t>在首页“验收入账”菜单下选择“资产卡片查看”，找到或搜索需要修改的资产卡片，并在卡片前的复选框中打</w:t>
      </w:r>
      <w:r>
        <w:rPr>
          <w:rFonts w:asciiTheme="minorEastAsia" w:hAnsiTheme="minorEastAsia" w:cs="MS Gothic" w:hint="eastAsia"/>
        </w:rPr>
        <w:t>勾，如下图所示：</w:t>
      </w:r>
    </w:p>
    <w:p w:rsidR="00306C07" w:rsidRPr="00306C07" w:rsidRDefault="00306C07" w:rsidP="00306C07">
      <w:pPr>
        <w:pStyle w:val="a3"/>
        <w:ind w:left="600" w:firstLineChars="0" w:firstLine="0"/>
        <w:jc w:val="center"/>
      </w:pPr>
      <w:r>
        <w:rPr>
          <w:noProof/>
        </w:rPr>
        <w:drawing>
          <wp:inline distT="0" distB="0" distL="0" distR="0" wp14:anchorId="717C3BC4" wp14:editId="172226A8">
            <wp:extent cx="4048408" cy="1041621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2206" cy="104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07" w:rsidRPr="00BE705C" w:rsidRDefault="00306C07" w:rsidP="00035CFB">
      <w:pPr>
        <w:pStyle w:val="a3"/>
        <w:ind w:left="600" w:firstLineChars="0" w:firstLine="0"/>
        <w:rPr>
          <w:b/>
        </w:rPr>
      </w:pPr>
      <w:r w:rsidRPr="00BE705C">
        <w:rPr>
          <w:rFonts w:hint="eastAsia"/>
          <w:b/>
        </w:rPr>
        <w:t>步骤二：选择一般信息变动</w:t>
      </w:r>
    </w:p>
    <w:p w:rsidR="00306C07" w:rsidRDefault="00306C07" w:rsidP="00035CFB">
      <w:pPr>
        <w:pStyle w:val="a3"/>
        <w:ind w:left="600" w:firstLineChars="0" w:firstLine="0"/>
      </w:pPr>
      <w:r>
        <w:rPr>
          <w:rFonts w:hint="eastAsia"/>
        </w:rPr>
        <w:t>在当前页面右端“关联业务”菜单下选择“一般信息变动”，如下图所示：</w:t>
      </w:r>
    </w:p>
    <w:p w:rsidR="00306C07" w:rsidRDefault="00306C07" w:rsidP="00306C07">
      <w:pPr>
        <w:pStyle w:val="a3"/>
        <w:ind w:left="600" w:firstLineChars="0" w:firstLine="0"/>
        <w:jc w:val="center"/>
      </w:pPr>
      <w:r>
        <w:rPr>
          <w:noProof/>
        </w:rPr>
        <w:drawing>
          <wp:inline distT="0" distB="0" distL="0" distR="0" wp14:anchorId="3B884231" wp14:editId="04B38D0C">
            <wp:extent cx="1809622" cy="1194702"/>
            <wp:effectExtent l="0" t="0" r="63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2177" cy="119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07" w:rsidRPr="00BE705C" w:rsidRDefault="00306C07" w:rsidP="00035CFB">
      <w:pPr>
        <w:pStyle w:val="a3"/>
        <w:ind w:left="600" w:firstLineChars="0" w:firstLine="0"/>
        <w:rPr>
          <w:b/>
        </w:rPr>
      </w:pPr>
      <w:r w:rsidRPr="00BE705C">
        <w:rPr>
          <w:rFonts w:hint="eastAsia"/>
          <w:b/>
        </w:rPr>
        <w:t>步骤三：</w:t>
      </w:r>
      <w:r w:rsidR="00BE705C" w:rsidRPr="00BE705C">
        <w:rPr>
          <w:rFonts w:hint="eastAsia"/>
          <w:b/>
        </w:rPr>
        <w:t>修改卡片信息</w:t>
      </w:r>
    </w:p>
    <w:p w:rsidR="00306C07" w:rsidRPr="00306C07" w:rsidRDefault="00BE705C" w:rsidP="00035CFB">
      <w:pPr>
        <w:pStyle w:val="a3"/>
        <w:ind w:left="600" w:firstLineChars="0" w:firstLine="0"/>
      </w:pPr>
      <w:r>
        <w:rPr>
          <w:rFonts w:hint="eastAsia"/>
        </w:rPr>
        <w:t>修改卡片信息（如：使用人、存放地点等），之后按照页面提示操作直至完成。</w:t>
      </w:r>
    </w:p>
    <w:p w:rsidR="00306C07" w:rsidRPr="00306C07" w:rsidRDefault="00306C07" w:rsidP="00035CFB">
      <w:pPr>
        <w:pStyle w:val="a3"/>
        <w:ind w:left="600" w:firstLineChars="0" w:firstLine="0"/>
        <w:rPr>
          <w:b/>
          <w:color w:val="FF0000"/>
        </w:rPr>
      </w:pPr>
      <w:r w:rsidRPr="00306C07">
        <w:rPr>
          <w:rFonts w:hint="eastAsia"/>
          <w:b/>
          <w:color w:val="FF0000"/>
        </w:rPr>
        <w:t>方法二：</w:t>
      </w:r>
    </w:p>
    <w:p w:rsidR="00035CFB" w:rsidRPr="00035CFB" w:rsidRDefault="00035CFB" w:rsidP="00035CFB">
      <w:pPr>
        <w:pStyle w:val="a3"/>
        <w:ind w:left="600" w:firstLineChars="0" w:firstLine="0"/>
        <w:rPr>
          <w:b/>
        </w:rPr>
      </w:pPr>
      <w:r w:rsidRPr="00035CFB">
        <w:rPr>
          <w:rFonts w:hint="eastAsia"/>
          <w:b/>
        </w:rPr>
        <w:t>步骤</w:t>
      </w:r>
      <w:proofErr w:type="gramStart"/>
      <w:r w:rsidRPr="00035CFB">
        <w:rPr>
          <w:rFonts w:hint="eastAsia"/>
          <w:b/>
        </w:rPr>
        <w:t>一</w:t>
      </w:r>
      <w:proofErr w:type="gramEnd"/>
      <w:r w:rsidRPr="00035CFB">
        <w:rPr>
          <w:rFonts w:hint="eastAsia"/>
          <w:b/>
        </w:rPr>
        <w:t>：进入“</w:t>
      </w:r>
      <w:r>
        <w:rPr>
          <w:rFonts w:hint="eastAsia"/>
          <w:b/>
        </w:rPr>
        <w:t>一般信息变动</w:t>
      </w:r>
      <w:r w:rsidRPr="00035CFB">
        <w:rPr>
          <w:rFonts w:hint="eastAsia"/>
          <w:b/>
        </w:rPr>
        <w:t>”页面</w:t>
      </w:r>
    </w:p>
    <w:p w:rsidR="003B029C" w:rsidRDefault="00035CFB" w:rsidP="003B029C">
      <w:pPr>
        <w:ind w:firstLine="480"/>
      </w:pPr>
      <w:r>
        <w:rPr>
          <w:rFonts w:hint="eastAsia"/>
        </w:rPr>
        <w:t>在首页“日常管理”菜单下选择“一般信息变动”，如下图所示：</w:t>
      </w:r>
    </w:p>
    <w:p w:rsidR="00035CFB" w:rsidRDefault="00035CFB" w:rsidP="003B029C">
      <w:pPr>
        <w:ind w:firstLine="480"/>
      </w:pPr>
      <w:r>
        <w:rPr>
          <w:noProof/>
        </w:rPr>
        <w:drawing>
          <wp:inline distT="0" distB="0" distL="0" distR="0" wp14:anchorId="0DBF38C2" wp14:editId="6D13DFEE">
            <wp:extent cx="4682983" cy="164338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8529" cy="164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FB" w:rsidRPr="00CE4434" w:rsidRDefault="00035CFB" w:rsidP="00035CFB">
      <w:pPr>
        <w:ind w:firstLine="482"/>
        <w:rPr>
          <w:b/>
        </w:rPr>
      </w:pPr>
      <w:r w:rsidRPr="00CE4434">
        <w:rPr>
          <w:rFonts w:hint="eastAsia"/>
          <w:b/>
        </w:rPr>
        <w:lastRenderedPageBreak/>
        <w:t>步骤</w:t>
      </w:r>
      <w:r>
        <w:rPr>
          <w:rFonts w:hint="eastAsia"/>
          <w:b/>
        </w:rPr>
        <w:t>二：变动卡片信息</w:t>
      </w:r>
    </w:p>
    <w:p w:rsidR="00035CFB" w:rsidRDefault="00035CFB" w:rsidP="003B029C">
      <w:pPr>
        <w:ind w:firstLine="480"/>
      </w:pPr>
      <w:r>
        <w:rPr>
          <w:rFonts w:hint="eastAsia"/>
        </w:rPr>
        <w:t>在“一般信息变动”界面下点击“新建变动单”，进入“变动流程界面”如下图所示：</w:t>
      </w:r>
    </w:p>
    <w:p w:rsidR="00035CFB" w:rsidRDefault="00035CFB" w:rsidP="003B029C">
      <w:pPr>
        <w:ind w:firstLine="480"/>
      </w:pPr>
      <w:r>
        <w:rPr>
          <w:noProof/>
        </w:rPr>
        <w:drawing>
          <wp:inline distT="0" distB="0" distL="0" distR="0" wp14:anchorId="3AA78636" wp14:editId="35D6AEB5">
            <wp:extent cx="4564049" cy="743771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8173" cy="74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D25" w:rsidRDefault="00A71D25" w:rsidP="003B029C">
      <w:pPr>
        <w:ind w:firstLine="480"/>
      </w:pPr>
      <w:r>
        <w:rPr>
          <w:rFonts w:hint="eastAsia"/>
        </w:rPr>
        <w:t>之后可按照页面提示操作：</w:t>
      </w:r>
    </w:p>
    <w:p w:rsidR="00A71D25" w:rsidRDefault="00A71D25" w:rsidP="003B029C">
      <w:pPr>
        <w:ind w:firstLine="480"/>
      </w:pPr>
      <w:r>
        <w:rPr>
          <w:rFonts w:hint="eastAsia"/>
        </w:rPr>
        <w:t>选择需要修改的资产卡片→修改卡片信息→填写变动原因→完成</w:t>
      </w:r>
    </w:p>
    <w:p w:rsidR="00035CFB" w:rsidRDefault="00035CFB" w:rsidP="003B029C">
      <w:pPr>
        <w:ind w:firstLine="480"/>
      </w:pPr>
      <w:r>
        <w:rPr>
          <w:noProof/>
        </w:rPr>
        <w:drawing>
          <wp:inline distT="0" distB="0" distL="0" distR="0" wp14:anchorId="5D7927E4" wp14:editId="6572A81C">
            <wp:extent cx="2115047" cy="148595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17794" cy="148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D25" w:rsidRDefault="00A71D25" w:rsidP="003B029C">
      <w:pPr>
        <w:ind w:firstLine="480"/>
      </w:pPr>
      <w:r>
        <w:rPr>
          <w:noProof/>
        </w:rPr>
        <w:drawing>
          <wp:inline distT="0" distB="0" distL="0" distR="0" wp14:anchorId="628AED77" wp14:editId="46DA4519">
            <wp:extent cx="3800724" cy="184845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2353" cy="185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F5" w:rsidRDefault="003634F5" w:rsidP="003634F5">
      <w:pPr>
        <w:pStyle w:val="1"/>
        <w:numPr>
          <w:ilvl w:val="0"/>
          <w:numId w:val="1"/>
        </w:numPr>
        <w:ind w:firstLineChars="0"/>
      </w:pPr>
      <w:bookmarkStart w:id="0" w:name="_GoBack"/>
      <w:bookmarkEnd w:id="0"/>
      <w:r>
        <w:rPr>
          <w:rFonts w:hint="eastAsia"/>
        </w:rPr>
        <w:t>资产校内调剂</w:t>
      </w:r>
    </w:p>
    <w:p w:rsidR="00F2703F" w:rsidRDefault="00F2703F" w:rsidP="00D11C2A">
      <w:pPr>
        <w:ind w:firstLine="480"/>
      </w:pPr>
      <w:r>
        <w:rPr>
          <w:rFonts w:hint="eastAsia"/>
        </w:rPr>
        <w:t>此功能用于将一个部门的资产调剂至另一个使用部门，如人员调动至其它部门后带走办公设备、从学校领用办公电脑、桌椅等情况。</w:t>
      </w:r>
      <w:r w:rsidR="00D11C2A">
        <w:rPr>
          <w:rFonts w:hint="eastAsia"/>
        </w:rPr>
        <w:t>可分三步完成此项工作：①</w:t>
      </w:r>
      <w:r>
        <w:rPr>
          <w:rFonts w:hint="eastAsia"/>
        </w:rPr>
        <w:t>资产调出部门提出申请→</w:t>
      </w:r>
      <w:r w:rsidR="00D11C2A">
        <w:rPr>
          <w:rFonts w:hint="eastAsia"/>
        </w:rPr>
        <w:t>②</w:t>
      </w:r>
      <w:r>
        <w:rPr>
          <w:rFonts w:hint="eastAsia"/>
        </w:rPr>
        <w:t>资产调入部门核对确认→</w:t>
      </w:r>
      <w:r w:rsidR="00D11C2A">
        <w:rPr>
          <w:rFonts w:ascii="宋体" w:eastAsia="宋体" w:hAnsi="宋体" w:hint="eastAsia"/>
        </w:rPr>
        <w:t>③</w:t>
      </w:r>
      <w:r>
        <w:rPr>
          <w:rFonts w:hint="eastAsia"/>
        </w:rPr>
        <w:t>国资处审核备案</w:t>
      </w:r>
    </w:p>
    <w:p w:rsidR="00F2703F" w:rsidRPr="009A7F20" w:rsidRDefault="009A7F20" w:rsidP="009A7F20">
      <w:pPr>
        <w:ind w:firstLine="482"/>
        <w:rPr>
          <w:b/>
        </w:rPr>
      </w:pPr>
      <w:r w:rsidRPr="009A7F20">
        <w:rPr>
          <w:rFonts w:hint="eastAsia"/>
          <w:b/>
        </w:rPr>
        <w:t>步骤</w:t>
      </w:r>
      <w:proofErr w:type="gramStart"/>
      <w:r w:rsidRPr="009A7F20">
        <w:rPr>
          <w:rFonts w:hint="eastAsia"/>
          <w:b/>
        </w:rPr>
        <w:t>一</w:t>
      </w:r>
      <w:proofErr w:type="gramEnd"/>
      <w:r w:rsidRPr="009A7F20">
        <w:rPr>
          <w:rFonts w:hint="eastAsia"/>
          <w:b/>
        </w:rPr>
        <w:t>：</w:t>
      </w:r>
      <w:r w:rsidR="00F2703F" w:rsidRPr="009A7F20">
        <w:rPr>
          <w:rFonts w:hint="eastAsia"/>
          <w:b/>
        </w:rPr>
        <w:t>资产调出部门</w:t>
      </w:r>
      <w:r w:rsidRPr="009A7F20">
        <w:rPr>
          <w:rFonts w:hint="eastAsia"/>
          <w:b/>
        </w:rPr>
        <w:t>提出申请</w:t>
      </w:r>
    </w:p>
    <w:p w:rsidR="009A7F20" w:rsidRDefault="00C84147" w:rsidP="003634F5">
      <w:pPr>
        <w:ind w:firstLine="480"/>
      </w:pPr>
      <w:r>
        <w:rPr>
          <w:rFonts w:hint="eastAsia"/>
        </w:rPr>
        <w:t>在首页“日常管理”菜单下选择“资产调剂申请”</w:t>
      </w:r>
      <w:r w:rsidR="00A046EB">
        <w:rPr>
          <w:rFonts w:hint="eastAsia"/>
        </w:rPr>
        <w:t>，如下图所示：</w:t>
      </w:r>
    </w:p>
    <w:p w:rsidR="009A7F20" w:rsidRDefault="00C84147" w:rsidP="003634F5">
      <w:pPr>
        <w:ind w:firstLine="480"/>
      </w:pPr>
      <w:r>
        <w:rPr>
          <w:noProof/>
        </w:rPr>
        <w:lastRenderedPageBreak/>
        <w:drawing>
          <wp:inline distT="0" distB="0" distL="0" distR="0" wp14:anchorId="02787F0A" wp14:editId="771716F6">
            <wp:extent cx="4333460" cy="925875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29064" cy="92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E5" w:rsidRDefault="00B01CE5" w:rsidP="003634F5">
      <w:pPr>
        <w:ind w:firstLine="480"/>
      </w:pPr>
      <w:r>
        <w:rPr>
          <w:rFonts w:hint="eastAsia"/>
        </w:rPr>
        <w:t>在“资产调剂申请”界面下，点击“新建调剂单”进入调集单界面，之后可按下面方式操作：</w:t>
      </w:r>
    </w:p>
    <w:p w:rsidR="00B01CE5" w:rsidRDefault="00B01CE5" w:rsidP="003634F5">
      <w:pPr>
        <w:ind w:firstLine="480"/>
      </w:pPr>
      <w:r>
        <w:rPr>
          <w:rFonts w:hint="eastAsia"/>
        </w:rPr>
        <w:t>选择需要调剂的资产卡片→填写调剂单信息→保存调剂单→打印调剂单进行核对→提交审核</w:t>
      </w:r>
    </w:p>
    <w:p w:rsidR="00B01CE5" w:rsidRDefault="00B01CE5" w:rsidP="003634F5">
      <w:pPr>
        <w:ind w:firstLine="480"/>
      </w:pPr>
      <w:r>
        <w:rPr>
          <w:rFonts w:hint="eastAsia"/>
        </w:rPr>
        <w:t>上述操作如下图所示：</w:t>
      </w:r>
    </w:p>
    <w:p w:rsidR="00A046EB" w:rsidRDefault="00B01CE5" w:rsidP="003634F5">
      <w:pPr>
        <w:ind w:firstLine="480"/>
      </w:pPr>
      <w:r>
        <w:rPr>
          <w:noProof/>
        </w:rPr>
        <w:drawing>
          <wp:inline distT="0" distB="0" distL="0" distR="0" wp14:anchorId="532A7D76" wp14:editId="3770CE92">
            <wp:extent cx="5274310" cy="2096904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E3" w:rsidRDefault="005204E3" w:rsidP="005204E3">
      <w:pPr>
        <w:ind w:firstLine="482"/>
      </w:pPr>
      <w:r w:rsidRPr="005204E3">
        <w:rPr>
          <w:rFonts w:hint="eastAsia"/>
          <w:b/>
        </w:rPr>
        <w:t>提示：</w:t>
      </w:r>
      <w:r w:rsidR="002C6E77" w:rsidRPr="002C6E77">
        <w:rPr>
          <w:rFonts w:hint="eastAsia"/>
        </w:rPr>
        <w:t>资产</w:t>
      </w:r>
      <w:r w:rsidR="002C6E77">
        <w:rPr>
          <w:rFonts w:hint="eastAsia"/>
        </w:rPr>
        <w:t>调出部门需要将打印好的调剂单签字、盖章后送</w:t>
      </w:r>
      <w:proofErr w:type="gramStart"/>
      <w:r w:rsidR="002C6E77">
        <w:rPr>
          <w:rFonts w:hint="eastAsia"/>
        </w:rPr>
        <w:t>至资产</w:t>
      </w:r>
      <w:proofErr w:type="gramEnd"/>
      <w:r w:rsidR="002C6E77">
        <w:rPr>
          <w:rFonts w:hint="eastAsia"/>
        </w:rPr>
        <w:t>调入部门，以便双方核对调剂资产明细。</w:t>
      </w:r>
      <w:r>
        <w:rPr>
          <w:rFonts w:hint="eastAsia"/>
        </w:rPr>
        <w:t>在</w:t>
      </w:r>
      <w:r w:rsidR="002C6E77">
        <w:rPr>
          <w:rFonts w:hint="eastAsia"/>
        </w:rPr>
        <w:t>国资</w:t>
      </w:r>
      <w:proofErr w:type="gramStart"/>
      <w:r>
        <w:rPr>
          <w:rFonts w:hint="eastAsia"/>
        </w:rPr>
        <w:t>处最终</w:t>
      </w:r>
      <w:proofErr w:type="gramEnd"/>
      <w:r>
        <w:rPr>
          <w:rFonts w:hint="eastAsia"/>
        </w:rPr>
        <w:t>审核通过之前，调剂卡片仍然显示在原所属部门。</w:t>
      </w:r>
    </w:p>
    <w:p w:rsidR="009A7F20" w:rsidRPr="009A7F20" w:rsidRDefault="009A7F20" w:rsidP="009A7F20">
      <w:pPr>
        <w:ind w:firstLine="482"/>
        <w:rPr>
          <w:b/>
        </w:rPr>
      </w:pPr>
      <w:r w:rsidRPr="009A7F20">
        <w:rPr>
          <w:rFonts w:hint="eastAsia"/>
          <w:b/>
        </w:rPr>
        <w:t>步骤二：资产</w:t>
      </w:r>
      <w:r w:rsidR="00D34362">
        <w:rPr>
          <w:rFonts w:hint="eastAsia"/>
          <w:b/>
        </w:rPr>
        <w:t>调</w:t>
      </w:r>
      <w:r w:rsidRPr="009A7F20">
        <w:rPr>
          <w:rFonts w:hint="eastAsia"/>
          <w:b/>
        </w:rPr>
        <w:t>入部门核对确认</w:t>
      </w:r>
    </w:p>
    <w:p w:rsidR="009A7F20" w:rsidRDefault="00D34362" w:rsidP="003634F5">
      <w:pPr>
        <w:ind w:firstLine="480"/>
      </w:pPr>
      <w:r>
        <w:rPr>
          <w:rFonts w:hint="eastAsia"/>
        </w:rPr>
        <w:t>当资产调入出部门提交“调剂申请”后，资产调入部门的资产管理系统界面中“审批待办”事项中将会显示“调剂申请待审批”事项，资产管理员点击待审批事项后，按提示操作即可。</w:t>
      </w:r>
    </w:p>
    <w:p w:rsidR="009A7F20" w:rsidRDefault="00D34362" w:rsidP="00D34362">
      <w:pPr>
        <w:ind w:firstLine="482"/>
      </w:pPr>
      <w:r w:rsidRPr="00D34362">
        <w:rPr>
          <w:rFonts w:hint="eastAsia"/>
          <w:b/>
        </w:rPr>
        <w:t>提示</w:t>
      </w:r>
      <w:r>
        <w:rPr>
          <w:rFonts w:hint="eastAsia"/>
        </w:rPr>
        <w:t>：请仔细核对调剂资产明细与实际收到的实物是否相符，若相符则点击“同意”，并在纸质调剂单上签字盖章，送至国资处备案。若两者不相符，</w:t>
      </w:r>
      <w:proofErr w:type="gramStart"/>
      <w:r>
        <w:rPr>
          <w:rFonts w:hint="eastAsia"/>
        </w:rPr>
        <w:t>则联系</w:t>
      </w:r>
      <w:proofErr w:type="gramEnd"/>
      <w:r>
        <w:rPr>
          <w:rFonts w:hint="eastAsia"/>
        </w:rPr>
        <w:t>资产调出</w:t>
      </w:r>
      <w:r w:rsidR="00444886">
        <w:rPr>
          <w:rFonts w:hint="eastAsia"/>
        </w:rPr>
        <w:t>部门</w:t>
      </w:r>
      <w:r>
        <w:rPr>
          <w:rFonts w:hint="eastAsia"/>
        </w:rPr>
        <w:t>重新进行核对，并驳回调剂申请。</w:t>
      </w:r>
    </w:p>
    <w:p w:rsidR="009A7F20" w:rsidRPr="009A7F20" w:rsidRDefault="009A7F20" w:rsidP="009A7F20">
      <w:pPr>
        <w:ind w:firstLine="482"/>
        <w:rPr>
          <w:b/>
        </w:rPr>
      </w:pPr>
      <w:r w:rsidRPr="009A7F20">
        <w:rPr>
          <w:rFonts w:hint="eastAsia"/>
          <w:b/>
        </w:rPr>
        <w:t>步骤三：审核备案</w:t>
      </w:r>
    </w:p>
    <w:p w:rsidR="009A7F20" w:rsidRDefault="00CB516A" w:rsidP="003634F5">
      <w:pPr>
        <w:ind w:firstLine="480"/>
      </w:pPr>
      <w:r>
        <w:rPr>
          <w:rFonts w:hint="eastAsia"/>
        </w:rPr>
        <w:t>统计与国有资产管理处根据双方签字确认的调剂单，在系统中进行审核并备案，此时调剂的资产卡片将显示在资产调入部门名下。</w:t>
      </w:r>
    </w:p>
    <w:p w:rsidR="00D536A9" w:rsidRDefault="00D536A9" w:rsidP="00D536A9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存放地点管理</w:t>
      </w:r>
    </w:p>
    <w:p w:rsidR="00F37251" w:rsidRDefault="00F37251" w:rsidP="003634F5">
      <w:pPr>
        <w:ind w:firstLine="480"/>
      </w:pPr>
      <w:r>
        <w:rPr>
          <w:rFonts w:hint="eastAsia"/>
        </w:rPr>
        <w:t>各资产管理员可根据实际情况对本部门资产的存放地点进行管理。方法如下：</w:t>
      </w:r>
    </w:p>
    <w:p w:rsidR="00F37251" w:rsidRDefault="00F37251" w:rsidP="003634F5">
      <w:pPr>
        <w:ind w:firstLine="480"/>
      </w:pPr>
      <w:r>
        <w:rPr>
          <w:rFonts w:hint="eastAsia"/>
        </w:rPr>
        <w:t>在首页“系统管理”菜单下选择“基础数据管理”</w:t>
      </w:r>
      <w:r w:rsidR="00C558D6">
        <w:rPr>
          <w:rFonts w:hint="eastAsia"/>
        </w:rPr>
        <w:t>后选择“存放地点管理”，如下图所示：</w:t>
      </w:r>
    </w:p>
    <w:p w:rsidR="009A7F20" w:rsidRDefault="00F37251" w:rsidP="003634F5">
      <w:pPr>
        <w:ind w:firstLine="480"/>
      </w:pPr>
      <w:r>
        <w:rPr>
          <w:noProof/>
        </w:rPr>
        <w:drawing>
          <wp:inline distT="0" distB="0" distL="0" distR="0" wp14:anchorId="1BA482FC" wp14:editId="225BCBE5">
            <wp:extent cx="5274310" cy="1505376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8D6" w:rsidRDefault="00C558D6" w:rsidP="003634F5">
      <w:pPr>
        <w:ind w:firstLine="480"/>
      </w:pPr>
      <w:r>
        <w:rPr>
          <w:rFonts w:hint="eastAsia"/>
        </w:rPr>
        <w:t>进入“存放地点管理”界面后，用鼠标点击界面左侧本部门的名称，此时本部门的名称显示颜色将会发生改变，同时界面右侧将显示本部门的名称，如下图所示（以“对外交流合作处”为例）：</w:t>
      </w:r>
    </w:p>
    <w:p w:rsidR="00C558D6" w:rsidRDefault="00C558D6" w:rsidP="003634F5">
      <w:pPr>
        <w:ind w:firstLine="480"/>
      </w:pPr>
      <w:r>
        <w:rPr>
          <w:noProof/>
        </w:rPr>
        <w:drawing>
          <wp:inline distT="0" distB="0" distL="0" distR="0" wp14:anchorId="5C1C4D3C" wp14:editId="66813F7B">
            <wp:extent cx="5274310" cy="1078059"/>
            <wp:effectExtent l="0" t="0" r="254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8D6" w:rsidRDefault="00C558D6" w:rsidP="003634F5">
      <w:pPr>
        <w:ind w:firstLine="480"/>
      </w:pPr>
      <w:r>
        <w:rPr>
          <w:rFonts w:hint="eastAsia"/>
        </w:rPr>
        <w:t>此时点击“新建”按钮，则界面右下方的方格将变为可编辑状态。如下图所示：</w:t>
      </w:r>
    </w:p>
    <w:p w:rsidR="00C558D6" w:rsidRDefault="00C558D6" w:rsidP="003634F5">
      <w:pPr>
        <w:ind w:firstLine="480"/>
      </w:pPr>
      <w:r>
        <w:rPr>
          <w:noProof/>
        </w:rPr>
        <w:drawing>
          <wp:inline distT="0" distB="0" distL="0" distR="0" wp14:anchorId="749B2D3E" wp14:editId="709DBBB7">
            <wp:extent cx="2941983" cy="1871543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43417" cy="18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8D6" w:rsidRDefault="00C558D6" w:rsidP="003634F5">
      <w:pPr>
        <w:ind w:firstLine="480"/>
      </w:pPr>
      <w:r>
        <w:rPr>
          <w:rFonts w:hint="eastAsia"/>
        </w:rPr>
        <w:t>此时可在名称中输入相应的存放地点名称，之后点击界面左上角的“保存”按钮，即可生成新的存放地点。</w:t>
      </w:r>
    </w:p>
    <w:p w:rsidR="00C558D6" w:rsidRDefault="00B67F35" w:rsidP="00B67F35">
      <w:pPr>
        <w:ind w:firstLine="482"/>
      </w:pPr>
      <w:r w:rsidRPr="00B67F35">
        <w:rPr>
          <w:rFonts w:hint="eastAsia"/>
          <w:b/>
        </w:rPr>
        <w:t>提示：</w:t>
      </w:r>
      <w:r>
        <w:rPr>
          <w:rFonts w:hint="eastAsia"/>
        </w:rPr>
        <w:t>重复上述步骤即可生成更多的存放地点，也可修改原有存放地点的名</w:t>
      </w:r>
      <w:r>
        <w:rPr>
          <w:rFonts w:hint="eastAsia"/>
        </w:rPr>
        <w:lastRenderedPageBreak/>
        <w:t>称等。</w:t>
      </w:r>
    </w:p>
    <w:p w:rsidR="009A7F20" w:rsidRDefault="00D536A9" w:rsidP="00D536A9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人员管理</w:t>
      </w:r>
    </w:p>
    <w:p w:rsidR="00D536A9" w:rsidRPr="00D536A9" w:rsidRDefault="00D536A9" w:rsidP="00D536A9">
      <w:pPr>
        <w:ind w:firstLine="480"/>
      </w:pPr>
      <w:r>
        <w:rPr>
          <w:rFonts w:hint="eastAsia"/>
        </w:rPr>
        <w:t>若本部门有人员变动，如：人员调动、新进教职工等情况，请及时与国资处联系，以便更新本部门人员信息。</w:t>
      </w:r>
    </w:p>
    <w:sectPr w:rsidR="00D536A9" w:rsidRPr="00D536A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C7" w:rsidRDefault="00FF6AC7" w:rsidP="00306C07">
      <w:pPr>
        <w:spacing w:line="240" w:lineRule="auto"/>
        <w:ind w:firstLine="480"/>
      </w:pPr>
      <w:r>
        <w:separator/>
      </w:r>
    </w:p>
  </w:endnote>
  <w:endnote w:type="continuationSeparator" w:id="0">
    <w:p w:rsidR="00FF6AC7" w:rsidRDefault="00FF6AC7" w:rsidP="00306C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07" w:rsidRDefault="00306C07" w:rsidP="00306C07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07" w:rsidRDefault="00306C07" w:rsidP="00306C07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07" w:rsidRDefault="00306C07" w:rsidP="00306C0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C7" w:rsidRDefault="00FF6AC7" w:rsidP="00306C07">
      <w:pPr>
        <w:spacing w:line="240" w:lineRule="auto"/>
        <w:ind w:firstLine="480"/>
      </w:pPr>
      <w:r>
        <w:separator/>
      </w:r>
    </w:p>
  </w:footnote>
  <w:footnote w:type="continuationSeparator" w:id="0">
    <w:p w:rsidR="00FF6AC7" w:rsidRDefault="00FF6AC7" w:rsidP="00306C0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07" w:rsidRDefault="00306C07" w:rsidP="00306C07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07" w:rsidRPr="00DD47D2" w:rsidRDefault="00306C07" w:rsidP="00DD47D2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07" w:rsidRDefault="00306C07" w:rsidP="00306C07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636"/>
    <w:multiLevelType w:val="hybridMultilevel"/>
    <w:tmpl w:val="445AB062"/>
    <w:lvl w:ilvl="0" w:tplc="0944E5EA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6966D0"/>
    <w:multiLevelType w:val="hybridMultilevel"/>
    <w:tmpl w:val="139A4816"/>
    <w:lvl w:ilvl="0" w:tplc="09E4E84E">
      <w:start w:val="1"/>
      <w:numFmt w:val="decimal"/>
      <w:lvlText w:val="%1、"/>
      <w:lvlJc w:val="left"/>
      <w:pPr>
        <w:ind w:left="27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AD12C15"/>
    <w:multiLevelType w:val="hybridMultilevel"/>
    <w:tmpl w:val="B734FED2"/>
    <w:lvl w:ilvl="0" w:tplc="04090013">
      <w:start w:val="1"/>
      <w:numFmt w:val="chineseCountingThousand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171365BE"/>
    <w:multiLevelType w:val="hybridMultilevel"/>
    <w:tmpl w:val="D55A7A8C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1FB46665"/>
    <w:multiLevelType w:val="hybridMultilevel"/>
    <w:tmpl w:val="D674CFEC"/>
    <w:lvl w:ilvl="0" w:tplc="1C4E33C2">
      <w:start w:val="1"/>
      <w:numFmt w:val="decimal"/>
      <w:lvlText w:val="%1、"/>
      <w:lvlJc w:val="left"/>
      <w:pPr>
        <w:ind w:left="23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C1A2003"/>
    <w:multiLevelType w:val="hybridMultilevel"/>
    <w:tmpl w:val="83C81A22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312344F0"/>
    <w:multiLevelType w:val="hybridMultilevel"/>
    <w:tmpl w:val="9C4482E2"/>
    <w:lvl w:ilvl="0" w:tplc="09E4E84E">
      <w:start w:val="1"/>
      <w:numFmt w:val="decimal"/>
      <w:lvlText w:val="%1、"/>
      <w:lvlJc w:val="left"/>
      <w:pPr>
        <w:ind w:left="17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5FBC6AE5"/>
    <w:multiLevelType w:val="hybridMultilevel"/>
    <w:tmpl w:val="07186C88"/>
    <w:lvl w:ilvl="0" w:tplc="1C4E33C2">
      <w:start w:val="1"/>
      <w:numFmt w:val="decimal"/>
      <w:lvlText w:val="%1、"/>
      <w:lvlJc w:val="left"/>
      <w:pPr>
        <w:ind w:left="18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2F"/>
    <w:rsid w:val="00035CFB"/>
    <w:rsid w:val="00210B6A"/>
    <w:rsid w:val="00224CDC"/>
    <w:rsid w:val="002424A5"/>
    <w:rsid w:val="0026289F"/>
    <w:rsid w:val="0027605A"/>
    <w:rsid w:val="00283775"/>
    <w:rsid w:val="002B6527"/>
    <w:rsid w:val="002C6E77"/>
    <w:rsid w:val="002F68D6"/>
    <w:rsid w:val="00306C07"/>
    <w:rsid w:val="00355CF7"/>
    <w:rsid w:val="003634F5"/>
    <w:rsid w:val="00365FA7"/>
    <w:rsid w:val="00375F29"/>
    <w:rsid w:val="003B029C"/>
    <w:rsid w:val="00444886"/>
    <w:rsid w:val="0045796D"/>
    <w:rsid w:val="004A3EE1"/>
    <w:rsid w:val="004A7F48"/>
    <w:rsid w:val="005204E3"/>
    <w:rsid w:val="005225B2"/>
    <w:rsid w:val="00552652"/>
    <w:rsid w:val="00574269"/>
    <w:rsid w:val="00593073"/>
    <w:rsid w:val="00593206"/>
    <w:rsid w:val="00625A80"/>
    <w:rsid w:val="00691453"/>
    <w:rsid w:val="006C5E3D"/>
    <w:rsid w:val="00786496"/>
    <w:rsid w:val="007A1198"/>
    <w:rsid w:val="00857F1F"/>
    <w:rsid w:val="00891221"/>
    <w:rsid w:val="00937E93"/>
    <w:rsid w:val="00943C2F"/>
    <w:rsid w:val="009A7F20"/>
    <w:rsid w:val="009A7FB0"/>
    <w:rsid w:val="00A046EB"/>
    <w:rsid w:val="00A230C7"/>
    <w:rsid w:val="00A4765C"/>
    <w:rsid w:val="00A71D25"/>
    <w:rsid w:val="00A736A7"/>
    <w:rsid w:val="00AF68EC"/>
    <w:rsid w:val="00B01CE5"/>
    <w:rsid w:val="00B2578E"/>
    <w:rsid w:val="00B67F35"/>
    <w:rsid w:val="00BC6FFB"/>
    <w:rsid w:val="00BE705C"/>
    <w:rsid w:val="00C558D6"/>
    <w:rsid w:val="00C84147"/>
    <w:rsid w:val="00CA5E38"/>
    <w:rsid w:val="00CB516A"/>
    <w:rsid w:val="00CE4434"/>
    <w:rsid w:val="00D11C2A"/>
    <w:rsid w:val="00D34362"/>
    <w:rsid w:val="00D536A9"/>
    <w:rsid w:val="00DB2EAB"/>
    <w:rsid w:val="00DD47D2"/>
    <w:rsid w:val="00E12AB1"/>
    <w:rsid w:val="00ED1422"/>
    <w:rsid w:val="00F2703F"/>
    <w:rsid w:val="00F37251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DC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224CDC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53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224CDC"/>
    <w:rPr>
      <w:b/>
      <w:bCs/>
      <w:kern w:val="44"/>
      <w:sz w:val="28"/>
      <w:szCs w:val="44"/>
    </w:rPr>
  </w:style>
  <w:style w:type="paragraph" w:styleId="a4">
    <w:name w:val="Subtitle"/>
    <w:basedOn w:val="a"/>
    <w:next w:val="a"/>
    <w:link w:val="Char"/>
    <w:uiPriority w:val="11"/>
    <w:qFormat/>
    <w:rsid w:val="00224CD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224CD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224CD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4CDC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45796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5796D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2"/>
    <w:uiPriority w:val="99"/>
    <w:unhideWhenUsed/>
    <w:rsid w:val="00306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306C07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306C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306C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DC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224CDC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53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224CDC"/>
    <w:rPr>
      <w:b/>
      <w:bCs/>
      <w:kern w:val="44"/>
      <w:sz w:val="28"/>
      <w:szCs w:val="44"/>
    </w:rPr>
  </w:style>
  <w:style w:type="paragraph" w:styleId="a4">
    <w:name w:val="Subtitle"/>
    <w:basedOn w:val="a"/>
    <w:next w:val="a"/>
    <w:link w:val="Char"/>
    <w:uiPriority w:val="11"/>
    <w:qFormat/>
    <w:rsid w:val="00224CD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224CD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224CD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4CDC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45796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5796D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2"/>
    <w:uiPriority w:val="99"/>
    <w:unhideWhenUsed/>
    <w:rsid w:val="00306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306C07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306C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306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9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xia li</cp:lastModifiedBy>
  <cp:revision>42</cp:revision>
  <dcterms:created xsi:type="dcterms:W3CDTF">2018-09-06T02:43:00Z</dcterms:created>
  <dcterms:modified xsi:type="dcterms:W3CDTF">2020-06-12T02:17:00Z</dcterms:modified>
</cp:coreProperties>
</file>